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wordWrap/>
        <w:overflowPunct/>
        <w:topLinePunct w:val="0"/>
        <w:autoSpaceDE/>
        <w:autoSpaceDN/>
        <w:bidi w:val="0"/>
        <w:adjustRightInd/>
        <w:snapToGrid/>
        <w:spacing w:line="556" w:lineRule="exact"/>
        <w:ind w:right="0" w:rightChars="0"/>
        <w:jc w:val="center"/>
        <w:textAlignment w:val="auto"/>
        <w:rPr>
          <w:rFonts w:hint="eastAsia" w:ascii="方正小标宋简体" w:hAnsi="方正小标宋简体" w:eastAsia="方正小标宋简体" w:cs="方正小标宋简体"/>
          <w:b w:val="0"/>
          <w:bCs w:val="0"/>
          <w:color w:val="000000"/>
          <w:kern w:val="2"/>
          <w:sz w:val="44"/>
          <w:szCs w:val="44"/>
          <w:lang w:val="en-US" w:eastAsia="zh-CN"/>
        </w:rPr>
      </w:pPr>
      <w:bookmarkStart w:id="0" w:name="_GoBack"/>
      <w:r>
        <w:rPr>
          <w:rFonts w:hint="eastAsia" w:ascii="方正小标宋简体" w:hAnsi="方正小标宋简体" w:eastAsia="方正小标宋简体" w:cs="方正小标宋简体"/>
          <w:b w:val="0"/>
          <w:bCs w:val="0"/>
          <w:color w:val="000000"/>
          <w:kern w:val="2"/>
          <w:sz w:val="44"/>
          <w:szCs w:val="44"/>
          <w:lang w:val="en-US" w:eastAsia="zh-CN"/>
        </w:rPr>
        <w:t>比选申请人须知</w:t>
      </w:r>
    </w:p>
    <w:bookmarkEnd w:id="0"/>
    <w:p>
      <w:pPr>
        <w:pStyle w:val="8"/>
        <w:keepNext w:val="0"/>
        <w:keepLines w:val="0"/>
        <w:pageBreakBefore w:val="0"/>
        <w:numPr>
          <w:ilvl w:val="0"/>
          <w:numId w:val="0"/>
        </w:numPr>
        <w:kinsoku/>
        <w:wordWrap/>
        <w:overflowPunct/>
        <w:topLinePunct w:val="0"/>
        <w:autoSpaceDE/>
        <w:autoSpaceDN/>
        <w:bidi w:val="0"/>
        <w:adjustRightInd/>
        <w:snapToGrid/>
        <w:spacing w:line="576" w:lineRule="exact"/>
        <w:ind w:right="0" w:rightChars="0"/>
        <w:jc w:val="both"/>
        <w:textAlignment w:val="auto"/>
        <w:outlineLvl w:val="9"/>
        <w:rPr>
          <w:rFonts w:hint="eastAsia" w:ascii="仿宋_GB2312" w:hAnsi="仿宋_GB2312" w:eastAsia="仿宋_GB2312" w:cs="仿宋_GB2312"/>
          <w:kern w:val="2"/>
          <w:sz w:val="32"/>
          <w:szCs w:val="32"/>
          <w:lang w:val="en-US" w:eastAsia="zh-CN"/>
        </w:rPr>
      </w:pPr>
    </w:p>
    <w:p>
      <w:pPr>
        <w:pStyle w:val="8"/>
        <w:keepNext w:val="0"/>
        <w:keepLines w:val="0"/>
        <w:pageBreakBefore w:val="0"/>
        <w:numPr>
          <w:ilvl w:val="0"/>
          <w:numId w:val="1"/>
        </w:numPr>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办公平板设备参数及数量</w:t>
      </w:r>
    </w:p>
    <w:p>
      <w:pPr>
        <w:pStyle w:val="8"/>
        <w:keepNext w:val="0"/>
        <w:keepLines w:val="0"/>
        <w:pageBreakBefore w:val="0"/>
        <w:numPr>
          <w:ilvl w:val="0"/>
          <w:numId w:val="0"/>
        </w:numPr>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华为</w:t>
      </w:r>
      <w:r>
        <w:rPr>
          <w:rFonts w:hint="default" w:ascii="仿宋_GB2312" w:hAnsi="仿宋_GB2312" w:eastAsia="仿宋_GB2312" w:cs="仿宋_GB2312"/>
          <w:kern w:val="2"/>
          <w:sz w:val="32"/>
          <w:szCs w:val="32"/>
          <w:lang w:val="en-US" w:eastAsia="zh-CN"/>
        </w:rPr>
        <w:t>M5 Pro</w:t>
      </w:r>
      <w:r>
        <w:rPr>
          <w:rFonts w:hint="eastAsia" w:ascii="仿宋_GB2312" w:hAnsi="仿宋_GB2312" w:eastAsia="仿宋_GB2312" w:cs="仿宋_GB2312"/>
          <w:kern w:val="2"/>
          <w:sz w:val="32"/>
          <w:szCs w:val="32"/>
          <w:lang w:val="en-US" w:eastAsia="zh-CN"/>
        </w:rPr>
        <w:t>全网通4G+64G版本，13台。</w:t>
      </w:r>
    </w:p>
    <w:p>
      <w:pPr>
        <w:pStyle w:val="8"/>
        <w:keepNext w:val="0"/>
        <w:keepLines w:val="0"/>
        <w:pageBreakBefore w:val="0"/>
        <w:numPr>
          <w:ilvl w:val="0"/>
          <w:numId w:val="0"/>
        </w:numPr>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二、比选申请人资格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1.在中华人民共和国境内注册，具有独立法人资格并有效存续的供应商。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2.经营范围包含：电子产品的销售；销售计算机、软件及辅助设备。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3.不接受联合体参与本项目采购活动。</w:t>
      </w:r>
    </w:p>
    <w:p>
      <w:pPr>
        <w:pStyle w:val="8"/>
        <w:keepNext w:val="0"/>
        <w:keepLines w:val="0"/>
        <w:pageBreakBefore w:val="0"/>
        <w:numPr>
          <w:ilvl w:val="0"/>
          <w:numId w:val="0"/>
        </w:numPr>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三、比选申请书的主要内容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比选申请人应仔细阅读比选文件，按比选文件的规定和要求的格式编写比选申请文件。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（一）法定代表人授权书；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（二）营业执照副本；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（三）提供单价和总报价；</w:t>
      </w:r>
    </w:p>
    <w:p>
      <w:pPr>
        <w:pStyle w:val="8"/>
        <w:keepNext w:val="0"/>
        <w:keepLines w:val="0"/>
        <w:pageBreakBefore w:val="0"/>
        <w:numPr>
          <w:ilvl w:val="0"/>
          <w:numId w:val="0"/>
        </w:numPr>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四、比选申请文件的编制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（一）比选申请文件应按“比选申请文件格式”进行编制。比选申请书的内容按本部分第三条的顺序进行编排。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（二）比选申请文件要求的证明文件比选申请人必须提供，比选文件没有要求的证明文件，比选申请人认为需要提供的，也可以提供。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（三）比选申请文件应用A4纸制作并胶装成册，逐页编码，不得有任何涂改。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（四）比选申请文件正本一份、副本一份。正本和副本的封面上应清楚的标记“正本”和“副本”的字样。正副本内容应完全一致，如不一致时，以正本为准。</w:t>
      </w:r>
    </w:p>
    <w:p>
      <w:pPr>
        <w:pStyle w:val="8"/>
        <w:keepNext w:val="0"/>
        <w:keepLines w:val="0"/>
        <w:pageBreakBefore w:val="0"/>
        <w:numPr>
          <w:ilvl w:val="0"/>
          <w:numId w:val="0"/>
        </w:numPr>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五、评审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（一）评审小组对投标人资格进行审查；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（二）通过初审的投标人不足3家的，项目按流标处理；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（三）评审小组在通过初审的投标人中按</w:t>
      </w:r>
      <w:r>
        <w:rPr>
          <w:rFonts w:hint="eastAsia" w:ascii="仿宋_GB2312" w:hAnsi="仿宋_GB2312" w:eastAsia="仿宋_GB2312" w:cs="仿宋_GB2312"/>
          <w:b/>
          <w:bCs/>
          <w:kern w:val="2"/>
          <w:sz w:val="32"/>
          <w:szCs w:val="32"/>
          <w:lang w:val="en-US" w:eastAsia="zh-CN"/>
        </w:rPr>
        <w:t>报价最低者</w:t>
      </w:r>
      <w:r>
        <w:rPr>
          <w:rFonts w:hint="eastAsia" w:ascii="仿宋_GB2312" w:hAnsi="仿宋_GB2312" w:eastAsia="仿宋_GB2312" w:cs="仿宋_GB2312"/>
          <w:kern w:val="2"/>
          <w:sz w:val="32"/>
          <w:szCs w:val="32"/>
          <w:lang w:val="en-US" w:eastAsia="zh-CN"/>
        </w:rPr>
        <w:t>推荐中选候选人；</w:t>
      </w:r>
    </w:p>
    <w:p>
      <w:pPr>
        <w:pStyle w:val="8"/>
        <w:keepNext w:val="0"/>
        <w:keepLines w:val="0"/>
        <w:pageBreakBefore w:val="0"/>
        <w:numPr>
          <w:ilvl w:val="0"/>
          <w:numId w:val="0"/>
        </w:numPr>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六、确定中选人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经公示无异议，将确定排名首位的候选人为中选人，并向中选人发出中选通知书。若中选人放弃中选、或提出书面说明不能履行合同的，比选人将依次从候选人中补齐中选人。如果出现并列的情况，比选人有权自行从中确定中选人，其他比选申请人不得有异议。</w:t>
      </w:r>
    </w:p>
    <w:p>
      <w:pPr>
        <w:pStyle w:val="8"/>
        <w:keepNext w:val="0"/>
        <w:keepLines w:val="0"/>
        <w:pageBreakBefore w:val="0"/>
        <w:numPr>
          <w:ilvl w:val="0"/>
          <w:numId w:val="0"/>
        </w:numPr>
        <w:kinsoku/>
        <w:wordWrap/>
        <w:overflowPunct/>
        <w:topLinePunct w:val="0"/>
        <w:autoSpaceDE/>
        <w:autoSpaceDN/>
        <w:bidi w:val="0"/>
        <w:adjustRightInd/>
        <w:snapToGrid/>
        <w:spacing w:line="576" w:lineRule="exact"/>
        <w:ind w:right="0" w:rightChars="0" w:firstLine="640" w:firstLineChars="200"/>
        <w:jc w:val="both"/>
        <w:textAlignment w:val="auto"/>
        <w:outlineLvl w:val="9"/>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七、合同签订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自中选通知书发出后10个工作日内，比选人与中选人按比选文件和中选人的比选申请文件的有关内容洽谈并签订合同。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仿宋_GB2312" w:hAnsi="仿宋_GB2312" w:eastAsia="仿宋_GB2312" w:cs="仿宋_GB2312"/>
          <w:kern w:val="2"/>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Style w:val="5"/>
          <w:rFonts w:ascii="微软雅黑" w:hAnsi="微软雅黑" w:eastAsia="微软雅黑" w:cs="微软雅黑"/>
          <w:i w:val="0"/>
          <w:caps w:val="0"/>
          <w:color w:val="3C3C3C"/>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center"/>
        <w:rPr>
          <w:rFonts w:hint="eastAsia" w:ascii="方正小标宋简体" w:hAnsi="方正小标宋简体" w:eastAsia="方正小标宋简体" w:cs="方正小标宋简体"/>
          <w:i w:val="0"/>
          <w:caps w:val="0"/>
          <w:color w:val="3C3C3C"/>
          <w:spacing w:val="0"/>
          <w:kern w:val="0"/>
          <w:sz w:val="44"/>
          <w:szCs w:val="44"/>
          <w:lang w:val="en-US" w:eastAsia="zh-CN" w:bidi="ar"/>
        </w:rPr>
      </w:pPr>
      <w:r>
        <w:rPr>
          <w:rStyle w:val="5"/>
          <w:rFonts w:hint="eastAsia" w:ascii="方正小标宋简体" w:hAnsi="方正小标宋简体" w:eastAsia="方正小标宋简体" w:cs="方正小标宋简体"/>
          <w:i w:val="0"/>
          <w:caps w:val="0"/>
          <w:color w:val="3C3C3C"/>
          <w:spacing w:val="0"/>
          <w:sz w:val="44"/>
          <w:szCs w:val="44"/>
        </w:rPr>
        <w:t>比选申请文件的格式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center"/>
        <w:rPr>
          <w:rStyle w:val="5"/>
          <w:rFonts w:hint="eastAsia" w:ascii="方正小标宋简体" w:hAnsi="方正小标宋简体" w:eastAsia="方正小标宋简体" w:cs="方正小标宋简体"/>
          <w:i w:val="0"/>
          <w:caps w:val="0"/>
          <w:color w:val="3C3C3C"/>
          <w:spacing w:val="0"/>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center"/>
        <w:rPr>
          <w:rStyle w:val="5"/>
          <w:rFonts w:hint="eastAsia" w:ascii="方正小标宋简体" w:hAnsi="方正小标宋简体" w:eastAsia="方正小标宋简体" w:cs="方正小标宋简体"/>
          <w:i w:val="0"/>
          <w:caps w:val="0"/>
          <w:color w:val="3C3C3C"/>
          <w:spacing w:val="0"/>
          <w:sz w:val="32"/>
          <w:szCs w:val="32"/>
        </w:rPr>
      </w:pPr>
      <w:r>
        <w:rPr>
          <w:rStyle w:val="5"/>
          <w:rFonts w:hint="eastAsia" w:ascii="方正小标宋简体" w:hAnsi="方正小标宋简体" w:eastAsia="方正小标宋简体" w:cs="方正小标宋简体"/>
          <w:i w:val="0"/>
          <w:caps w:val="0"/>
          <w:color w:val="3C3C3C"/>
          <w:spacing w:val="0"/>
          <w:sz w:val="32"/>
          <w:szCs w:val="32"/>
        </w:rPr>
        <w:t>法定代表人授权书</w:t>
      </w:r>
    </w:p>
    <w:p>
      <w:pPr>
        <w:jc w:val="both"/>
        <w:rPr>
          <w:rFonts w:hint="eastAsia" w:ascii="楷体_GB2312" w:hAnsi="Arial"/>
          <w:b w:val="0"/>
          <w:bCs/>
          <w:spacing w:val="2"/>
          <w:kern w:val="24"/>
          <w:sz w:val="28"/>
          <w:szCs w:val="28"/>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广元市投资控股(集团)有限公司：</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本授权书声明：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（投标单位）的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（法定代表人姓名、职务）授权</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（被授权人的姓名、职务）为本公司的合法代理人，就</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招标项目投标及合同执行、完成和保修，全权代表我单位处理一切与之有关的事务。</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本授权书于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日签字生效，有效期</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天。</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法人身份证附件：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法定授权代表身份证附件：</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wordWrap w:val="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投标单位（公章）：</w:t>
      </w:r>
      <w:r>
        <w:rPr>
          <w:rFonts w:hint="eastAsia" w:ascii="仿宋_GB2312" w:hAnsi="仿宋_GB2312" w:eastAsia="仿宋_GB2312" w:cs="仿宋_GB2312"/>
          <w:sz w:val="32"/>
          <w:szCs w:val="32"/>
          <w:lang w:val="en-US" w:eastAsia="zh-CN"/>
        </w:rPr>
        <w:t xml:space="preserve">        </w:t>
      </w:r>
    </w:p>
    <w:p>
      <w:pPr>
        <w:wordWrap w:val="0"/>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法定代表人（印鉴）：</w:t>
      </w:r>
      <w:r>
        <w:rPr>
          <w:rFonts w:hint="eastAsia" w:ascii="仿宋_GB2312" w:hAnsi="仿宋_GB2312" w:eastAsia="仿宋_GB2312" w:cs="仿宋_GB2312"/>
          <w:sz w:val="32"/>
          <w:szCs w:val="32"/>
          <w:lang w:val="en-US" w:eastAsia="zh-CN"/>
        </w:rPr>
        <w:t xml:space="preserve">       </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法人授权代表签字：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年    月     日 </w:t>
      </w:r>
    </w:p>
    <w:p>
      <w:pPr>
        <w:pStyle w:val="3"/>
        <w:tabs>
          <w:tab w:val="left" w:pos="7900"/>
        </w:tabs>
        <w:spacing w:line="360" w:lineRule="auto"/>
        <w:ind w:right="1304" w:rightChars="621"/>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报</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价</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表</w:t>
      </w:r>
    </w:p>
    <w:tbl>
      <w:tblPr>
        <w:tblStyle w:val="7"/>
        <w:tblpPr w:leftFromText="180" w:rightFromText="180" w:vertAnchor="text" w:horzAnchor="page" w:tblpX="1532" w:tblpY="384"/>
        <w:tblOverlap w:val="never"/>
        <w:tblW w:w="9015"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475"/>
        <w:gridCol w:w="1485"/>
        <w:gridCol w:w="1815"/>
        <w:gridCol w:w="1650"/>
        <w:gridCol w:w="159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1027" w:hRule="atLeast"/>
        </w:trPr>
        <w:tc>
          <w:tcPr>
            <w:tcW w:w="2475" w:type="dxa"/>
            <w:noWrap w:val="0"/>
            <w:vAlign w:val="center"/>
          </w:tcPr>
          <w:p>
            <w:pPr>
              <w:jc w:val="center"/>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设备名称</w:t>
            </w:r>
          </w:p>
        </w:tc>
        <w:tc>
          <w:tcPr>
            <w:tcW w:w="1485" w:type="dxa"/>
            <w:noWrap w:val="0"/>
            <w:vAlign w:val="center"/>
          </w:tcPr>
          <w:p>
            <w:pPr>
              <w:jc w:val="center"/>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单位</w:t>
            </w:r>
          </w:p>
        </w:tc>
        <w:tc>
          <w:tcPr>
            <w:tcW w:w="1815" w:type="dxa"/>
            <w:noWrap w:val="0"/>
            <w:vAlign w:val="center"/>
          </w:tcPr>
          <w:p>
            <w:pPr>
              <w:jc w:val="center"/>
              <w:rPr>
                <w:rFonts w:hint="eastAsia" w:ascii="黑体" w:hAnsi="黑体" w:eastAsia="黑体" w:cs="黑体"/>
                <w:b w:val="0"/>
                <w:bCs/>
                <w:sz w:val="32"/>
                <w:szCs w:val="32"/>
              </w:rPr>
            </w:pPr>
            <w:r>
              <w:rPr>
                <w:rFonts w:hint="eastAsia" w:ascii="黑体" w:hAnsi="黑体" w:eastAsia="黑体" w:cs="黑体"/>
                <w:b w:val="0"/>
                <w:bCs/>
                <w:sz w:val="32"/>
                <w:szCs w:val="32"/>
              </w:rPr>
              <w:t>数量</w:t>
            </w:r>
          </w:p>
        </w:tc>
        <w:tc>
          <w:tcPr>
            <w:tcW w:w="1650" w:type="dxa"/>
            <w:noWrap w:val="0"/>
            <w:vAlign w:val="center"/>
          </w:tcPr>
          <w:p>
            <w:pPr>
              <w:jc w:val="center"/>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单价</w:t>
            </w:r>
          </w:p>
        </w:tc>
        <w:tc>
          <w:tcPr>
            <w:tcW w:w="1590" w:type="dxa"/>
            <w:noWrap w:val="0"/>
            <w:vAlign w:val="center"/>
          </w:tcPr>
          <w:p>
            <w:pPr>
              <w:jc w:val="center"/>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总价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1248" w:hRule="atLeast"/>
        </w:trPr>
        <w:tc>
          <w:tcPr>
            <w:tcW w:w="247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i w:val="0"/>
                <w:caps w:val="0"/>
                <w:color w:val="3A3A3A"/>
                <w:spacing w:val="0"/>
                <w:sz w:val="28"/>
                <w:szCs w:val="28"/>
                <w:shd w:val="clear" w:color="auto" w:fill="FFFFFF"/>
              </w:rPr>
            </w:pPr>
            <w:r>
              <w:rPr>
                <w:rFonts w:hint="eastAsia" w:ascii="仿宋_GB2312" w:hAnsi="仿宋_GB2312" w:eastAsia="仿宋_GB2312" w:cs="仿宋_GB2312"/>
                <w:i w:val="0"/>
                <w:caps w:val="0"/>
                <w:color w:val="3A3A3A"/>
                <w:spacing w:val="0"/>
                <w:sz w:val="28"/>
                <w:szCs w:val="28"/>
                <w:shd w:val="clear" w:color="auto" w:fill="FFFFFF"/>
                <w:lang w:eastAsia="zh-CN"/>
              </w:rPr>
              <w:t>华为</w:t>
            </w:r>
            <w:r>
              <w:rPr>
                <w:rFonts w:hint="eastAsia" w:ascii="仿宋_GB2312" w:hAnsi="仿宋_GB2312" w:eastAsia="仿宋_GB2312" w:cs="仿宋_GB2312"/>
                <w:i w:val="0"/>
                <w:caps w:val="0"/>
                <w:color w:val="3A3A3A"/>
                <w:spacing w:val="0"/>
                <w:sz w:val="28"/>
                <w:szCs w:val="28"/>
                <w:shd w:val="clear" w:color="auto" w:fill="FFFFFF"/>
              </w:rPr>
              <w:t>M5</w:t>
            </w:r>
            <w:r>
              <w:rPr>
                <w:rFonts w:hint="eastAsia" w:ascii="仿宋_GB2312" w:hAnsi="仿宋_GB2312" w:eastAsia="仿宋_GB2312" w:cs="仿宋_GB2312"/>
                <w:i w:val="0"/>
                <w:caps w:val="0"/>
                <w:color w:val="3A3A3A"/>
                <w:spacing w:val="0"/>
                <w:sz w:val="28"/>
                <w:szCs w:val="28"/>
                <w:shd w:val="clear" w:color="auto" w:fill="FFFFFF"/>
                <w:lang w:val="en-US" w:eastAsia="zh-CN"/>
              </w:rPr>
              <w:t xml:space="preserve"> </w:t>
            </w:r>
            <w:r>
              <w:rPr>
                <w:rFonts w:hint="eastAsia" w:ascii="仿宋_GB2312" w:hAnsi="仿宋_GB2312" w:eastAsia="仿宋_GB2312" w:cs="仿宋_GB2312"/>
                <w:i w:val="0"/>
                <w:caps w:val="0"/>
                <w:color w:val="3A3A3A"/>
                <w:spacing w:val="0"/>
                <w:sz w:val="28"/>
                <w:szCs w:val="28"/>
                <w:shd w:val="clear" w:color="auto" w:fill="FFFFFF"/>
              </w:rPr>
              <w:t>Pro</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sz w:val="28"/>
                <w:szCs w:val="28"/>
                <w:lang w:eastAsia="zh-CN"/>
              </w:rPr>
            </w:pPr>
            <w:r>
              <w:rPr>
                <w:rFonts w:hint="eastAsia" w:ascii="仿宋_GB2312" w:hAnsi="仿宋_GB2312" w:eastAsia="仿宋_GB2312" w:cs="仿宋_GB2312"/>
                <w:i w:val="0"/>
                <w:caps w:val="0"/>
                <w:color w:val="3A3A3A"/>
                <w:spacing w:val="0"/>
                <w:sz w:val="28"/>
                <w:szCs w:val="28"/>
                <w:shd w:val="clear" w:color="auto" w:fill="FFFFFF"/>
                <w:lang w:eastAsia="zh-CN"/>
              </w:rPr>
              <w:t>全网通</w:t>
            </w:r>
            <w:r>
              <w:rPr>
                <w:rFonts w:hint="eastAsia" w:ascii="仿宋_GB2312" w:hAnsi="仿宋_GB2312" w:eastAsia="仿宋_GB2312" w:cs="仿宋_GB2312"/>
                <w:i w:val="0"/>
                <w:caps w:val="0"/>
                <w:color w:val="3A3A3A"/>
                <w:spacing w:val="0"/>
                <w:sz w:val="28"/>
                <w:szCs w:val="28"/>
                <w:shd w:val="clear" w:color="auto" w:fill="FFFFFF"/>
                <w:lang w:val="en-US" w:eastAsia="zh-CN"/>
              </w:rPr>
              <w:t>4G+64G版</w:t>
            </w:r>
          </w:p>
        </w:tc>
        <w:tc>
          <w:tcPr>
            <w:tcW w:w="14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i w:val="0"/>
                <w:caps w:val="0"/>
                <w:color w:val="3A3A3A"/>
                <w:spacing w:val="0"/>
                <w:kern w:val="0"/>
                <w:sz w:val="28"/>
                <w:szCs w:val="28"/>
                <w:shd w:val="clear" w:color="auto" w:fill="FFFFFF"/>
                <w:lang w:val="en-US" w:eastAsia="zh-CN"/>
              </w:rPr>
            </w:pPr>
            <w:r>
              <w:rPr>
                <w:rFonts w:hint="eastAsia" w:ascii="仿宋_GB2312" w:hAnsi="仿宋_GB2312" w:eastAsia="仿宋_GB2312" w:cs="仿宋_GB2312"/>
                <w:i w:val="0"/>
                <w:caps w:val="0"/>
                <w:color w:val="3A3A3A"/>
                <w:spacing w:val="0"/>
                <w:kern w:val="0"/>
                <w:sz w:val="28"/>
                <w:szCs w:val="28"/>
                <w:shd w:val="clear" w:color="auto" w:fill="FFFFFF"/>
                <w:lang w:val="en-US" w:eastAsia="zh-CN"/>
              </w:rPr>
              <w:t>台</w:t>
            </w:r>
          </w:p>
        </w:tc>
        <w:tc>
          <w:tcPr>
            <w:tcW w:w="181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i w:val="0"/>
                <w:caps w:val="0"/>
                <w:color w:val="3A3A3A"/>
                <w:spacing w:val="0"/>
                <w:kern w:val="0"/>
                <w:sz w:val="28"/>
                <w:szCs w:val="28"/>
                <w:shd w:val="clear" w:color="auto" w:fill="FFFFFF"/>
                <w:lang w:val="en-US" w:eastAsia="zh-CN"/>
              </w:rPr>
            </w:pPr>
            <w:r>
              <w:rPr>
                <w:rFonts w:hint="eastAsia" w:ascii="仿宋_GB2312" w:hAnsi="仿宋_GB2312" w:eastAsia="仿宋_GB2312" w:cs="仿宋_GB2312"/>
                <w:i w:val="0"/>
                <w:caps w:val="0"/>
                <w:color w:val="3A3A3A"/>
                <w:spacing w:val="0"/>
                <w:kern w:val="0"/>
                <w:sz w:val="28"/>
                <w:szCs w:val="28"/>
                <w:shd w:val="clear" w:color="auto" w:fill="FFFFFF"/>
                <w:lang w:val="en-US" w:eastAsia="zh-CN"/>
              </w:rPr>
              <w:t>13</w:t>
            </w:r>
          </w:p>
        </w:tc>
        <w:tc>
          <w:tcPr>
            <w:tcW w:w="16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sz w:val="28"/>
                <w:szCs w:val="28"/>
                <w:lang w:eastAsia="zh-CN"/>
              </w:rPr>
            </w:pP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sz w:val="28"/>
                <w:szCs w:val="28"/>
                <w:lang w:eastAsia="zh-CN"/>
              </w:rPr>
            </w:pPr>
          </w:p>
        </w:tc>
      </w:tr>
    </w:tbl>
    <w:p>
      <w:pPr>
        <w:pStyle w:val="3"/>
        <w:tabs>
          <w:tab w:val="left" w:pos="7900"/>
        </w:tabs>
        <w:spacing w:line="360" w:lineRule="auto"/>
        <w:ind w:right="1304" w:rightChars="621"/>
        <w:jc w:val="left"/>
        <w:rPr>
          <w:rFonts w:hint="eastAsia"/>
          <w:lang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微软雅黑" w:hAnsi="微软雅黑" w:eastAsia="微软雅黑" w:cs="微软雅黑"/>
          <w:i w:val="0"/>
          <w:caps w:val="0"/>
          <w:color w:val="3C3C3C"/>
          <w:spacing w:val="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rPr>
          <w:rFonts w:hint="eastAsia" w:ascii="微软雅黑" w:hAnsi="微软雅黑" w:eastAsia="微软雅黑" w:cs="微软雅黑"/>
          <w:i w:val="0"/>
          <w:caps w:val="0"/>
          <w:color w:val="3C3C3C"/>
          <w:spacing w:val="0"/>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cente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xml:space="preserve">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righ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年  月   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right"/>
        <w:rPr>
          <w:rFonts w:hint="eastAsia" w:ascii="微软雅黑" w:hAnsi="微软雅黑" w:eastAsia="微软雅黑" w:cs="微软雅黑"/>
          <w:i w:val="0"/>
          <w:caps w:val="0"/>
          <w:color w:val="3C3C3C"/>
          <w:spacing w:val="0"/>
          <w:kern w:val="0"/>
          <w:sz w:val="24"/>
          <w:szCs w:val="24"/>
          <w:lang w:val="en-US" w:eastAsia="zh-CN" w:bidi="ar"/>
        </w:rPr>
      </w:pPr>
    </w:p>
    <w:p>
      <w:pPr>
        <w:pStyle w:val="8"/>
        <w:pageBreakBefore w:val="0"/>
        <w:kinsoku/>
        <w:wordWrap/>
        <w:overflowPunct/>
        <w:topLinePunct w:val="0"/>
        <w:autoSpaceDE/>
        <w:autoSpaceDN/>
        <w:bidi w:val="0"/>
        <w:adjustRightInd/>
        <w:snapToGrid/>
        <w:spacing w:line="576" w:lineRule="exact"/>
        <w:ind w:right="0" w:rightChars="0"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xml:space="preserve">                       </w:t>
      </w:r>
    </w:p>
    <w:p>
      <w:pPr>
        <w:pStyle w:val="8"/>
        <w:pageBreakBefore w:val="0"/>
        <w:kinsoku/>
        <w:wordWrap/>
        <w:overflowPunct/>
        <w:topLinePunct w:val="0"/>
        <w:autoSpaceDE/>
        <w:autoSpaceDN/>
        <w:bidi w:val="0"/>
        <w:adjustRightInd/>
        <w:snapToGrid/>
        <w:spacing w:line="576" w:lineRule="exact"/>
        <w:ind w:right="0" w:rightChars="0" w:firstLine="640" w:firstLineChars="200"/>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 xml:space="preserve">                  </w:t>
      </w:r>
      <w:r>
        <w:rPr>
          <w:rFonts w:hint="eastAsia" w:ascii="仿宋_GB2312" w:hAnsi="仿宋_GB2312" w:eastAsia="仿宋_GB2312" w:cs="仿宋_GB2312"/>
          <w:kern w:val="2"/>
          <w:sz w:val="32"/>
          <w:szCs w:val="32"/>
          <w:lang w:eastAsia="zh-CN"/>
        </w:rPr>
        <w:t>广元市投资控股（集团）有限公司</w:t>
      </w:r>
      <w:r>
        <w:rPr>
          <w:rFonts w:hint="eastAsia" w:ascii="仿宋_GB2312" w:hAnsi="仿宋_GB2312" w:eastAsia="仿宋_GB2312" w:cs="仿宋_GB2312"/>
          <w:kern w:val="2"/>
          <w:sz w:val="32"/>
          <w:szCs w:val="32"/>
        </w:rPr>
        <w:t xml:space="preserve"> </w:t>
      </w:r>
    </w:p>
    <w:p>
      <w:r>
        <w:rPr>
          <w:rFonts w:hint="eastAsia" w:ascii="仿宋_GB2312" w:hAnsi="仿宋_GB2312" w:eastAsia="仿宋_GB2312" w:cs="仿宋_GB2312"/>
          <w:kern w:val="2"/>
          <w:sz w:val="32"/>
          <w:szCs w:val="32"/>
          <w:lang w:val="en-US" w:eastAsia="zh-CN"/>
        </w:rPr>
        <w:t xml:space="preserve">                          </w:t>
      </w:r>
      <w:r>
        <w:rPr>
          <w:rFonts w:hint="eastAsia" w:ascii="仿宋_GB2312" w:hAnsi="仿宋_GB2312" w:eastAsia="仿宋_GB2312" w:cs="仿宋_GB2312"/>
          <w:kern w:val="2"/>
          <w:sz w:val="32"/>
          <w:szCs w:val="32"/>
        </w:rPr>
        <w:t>201</w:t>
      </w:r>
      <w:r>
        <w:rPr>
          <w:rFonts w:hint="eastAsia" w:ascii="仿宋_GB2312" w:hAnsi="仿宋_GB2312" w:eastAsia="仿宋_GB2312" w:cs="仿宋_GB2312"/>
          <w:kern w:val="2"/>
          <w:sz w:val="32"/>
          <w:szCs w:val="32"/>
          <w:lang w:val="en-US" w:eastAsia="zh-CN"/>
        </w:rPr>
        <w:t>9</w:t>
      </w:r>
      <w:r>
        <w:rPr>
          <w:rFonts w:hint="eastAsia" w:ascii="仿宋_GB2312" w:hAnsi="仿宋_GB2312" w:eastAsia="仿宋_GB2312" w:cs="仿宋_GB2312"/>
          <w:kern w:val="2"/>
          <w:sz w:val="32"/>
          <w:szCs w:val="32"/>
        </w:rPr>
        <w:t>年</w:t>
      </w:r>
      <w:r>
        <w:rPr>
          <w:rFonts w:hint="eastAsia" w:ascii="仿宋_GB2312" w:hAnsi="仿宋_GB2312" w:eastAsia="仿宋_GB2312" w:cs="仿宋_GB2312"/>
          <w:kern w:val="2"/>
          <w:sz w:val="32"/>
          <w:szCs w:val="32"/>
          <w:lang w:val="en-US" w:eastAsia="zh-CN"/>
        </w:rPr>
        <w:t>2</w:t>
      </w:r>
      <w:r>
        <w:rPr>
          <w:rFonts w:hint="eastAsia" w:ascii="仿宋_GB2312" w:hAnsi="仿宋_GB2312" w:eastAsia="仿宋_GB2312" w:cs="仿宋_GB2312"/>
          <w:kern w:val="2"/>
          <w:sz w:val="32"/>
          <w:szCs w:val="32"/>
        </w:rPr>
        <w:t>月</w:t>
      </w:r>
      <w:r>
        <w:rPr>
          <w:rFonts w:hint="eastAsia" w:ascii="仿宋_GB2312" w:hAnsi="仿宋_GB2312" w:eastAsia="仿宋_GB2312" w:cs="仿宋_GB2312"/>
          <w:kern w:val="2"/>
          <w:sz w:val="32"/>
          <w:szCs w:val="32"/>
          <w:lang w:val="en-US" w:eastAsia="zh-CN"/>
        </w:rPr>
        <w:t>21</w:t>
      </w:r>
      <w:r>
        <w:rPr>
          <w:rFonts w:hint="eastAsia" w:ascii="仿宋_GB2312" w:hAnsi="仿宋_GB2312" w:eastAsia="仿宋_GB2312" w:cs="仿宋_GB2312"/>
          <w:kern w:val="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8E4739"/>
    <w:multiLevelType w:val="singleLevel"/>
    <w:tmpl w:val="E78E473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EA11D6"/>
    <w:rsid w:val="09516C34"/>
    <w:rsid w:val="52EA1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lang w:val="en-US" w:eastAsia="zh-CN"/>
    </w:rPr>
  </w:style>
  <w:style w:type="paragraph" w:styleId="2">
    <w:name w:val="heading 1"/>
    <w:basedOn w:val="1"/>
    <w:next w:val="1"/>
    <w:qFormat/>
    <w:uiPriority w:val="9"/>
    <w:pPr>
      <w:keepNext/>
      <w:keepLines/>
      <w:spacing w:before="0" w:beforeLines="0" w:beforeAutospacing="0" w:after="0" w:afterLines="0" w:afterAutospacing="0" w:line="580" w:lineRule="exact"/>
      <w:jc w:val="center"/>
      <w:outlineLvl w:val="0"/>
    </w:pPr>
    <w:rPr>
      <w:rFonts w:ascii="Times New Roman" w:hAnsi="Times New Roman" w:eastAsia="方正小标宋简体"/>
      <w:kern w:val="44"/>
      <w:sz w:val="44"/>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Plain Text"/>
    <w:basedOn w:val="1"/>
    <w:uiPriority w:val="0"/>
    <w:pPr>
      <w:spacing w:line="240" w:lineRule="auto"/>
    </w:pPr>
    <w:rPr>
      <w:rFonts w:hint="eastAsia" w:ascii="宋体" w:hAnsi="Courier New" w:eastAsia="宋体"/>
      <w:sz w:val="21"/>
      <w:szCs w:val="20"/>
    </w:rPr>
  </w:style>
  <w:style w:type="character" w:styleId="5">
    <w:name w:val="Strong"/>
    <w:basedOn w:val="4"/>
    <w:qFormat/>
    <w:uiPriority w:val="22"/>
    <w:rPr>
      <w:b/>
    </w:rPr>
  </w:style>
  <w:style w:type="table" w:styleId="7">
    <w:name w:val="Table Grid"/>
    <w:basedOn w:val="6"/>
    <w:unhideWhenUs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8">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2019-02-20T07:39:00Z</dcterms:created>
  <dc:creator>Maksim</dc:creator>
  <cp:lastModifiedBy>Maksim</cp:lastModifiedBy>
  <dcterms:modified xsi:type="dcterms:W3CDTF">2019-02-20T07:39:12Z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