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 价 函</w:t>
      </w: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致：广元市投资发展集团有限公司：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我方全面研究了贵公司关于选聘资产评估机构的公告，完全接受和满足选聘公告中规定的实质性要求，所提供的所有资料都是真实的、有效的、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合法的。我方决定参加报价，现报价如下：</w:t>
      </w:r>
    </w:p>
    <w:p>
      <w:pPr>
        <w:spacing w:line="360" w:lineRule="auto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贵公司资产评估服务报价金额为人民币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分），报价邮箱为：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报价人（公章）：</w:t>
      </w: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年   月   日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OTBmZmEyYWY1YjhhZDdkYTkyMGRhMGRiOTE5MDIifQ=="/>
  </w:docVars>
  <w:rsids>
    <w:rsidRoot w:val="33901C51"/>
    <w:rsid w:val="3390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spacing w:line="360" w:lineRule="auto"/>
    </w:pPr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2022-11-09T06:37:00Z</dcterms:created>
  <dc:creator>段青青</dc:creator>
  <cp:lastModifiedBy>段青青</cp:lastModifiedBy>
  <dcterms:modified xsi:type="dcterms:W3CDTF">2022-11-09T06:41:18Z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A7DC3044338D4C53AB268A6810FFF8D5</vt:lpwstr>
  </property>
</Properties>
</file>